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CSR contacteert centrale partijen, FSR de facultaire partijen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PV promoten 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Collegepraatjes plannen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Aan studieverenigingen vragen of ze kandidaatstelling in hun ledenmail willen zetten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Schermen UB -&gt; promotiemateriaal sturen kandidaatstelling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Partijen websites updaten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Informatieavond organiseren?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WSV actie -&gt; FSR flyers neerleggen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Tostikraam in kantine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Lijsttrekkersdebat plannen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ACTIE Herbruikbare koffiebekers uitzoeken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Faculteitsspecifieke posters, tekst aanleveren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Stel jezelf verkiesbaar flyers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Laten weten als we hulp nodig hebben bij een evenement (borrel in de brainwave?)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Kieskompas: CSR en per FSR apart?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Promotie video verspreiden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Studieverenigingen contacteren om verkiezingen te promoten (BVO)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Hal boeken wordt door CSR gedaan, doorgeven welke hallen we willen promoten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